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8</w:t>
      </w:r>
    </w:p>
    <w:p>
      <w:pPr>
        <w:overflowPunct w:val="0"/>
        <w:spacing w:line="560" w:lineRule="exact"/>
        <w:jc w:val="center"/>
        <w:rPr>
          <w:rFonts w:hint="eastAsia" w:ascii="宋体" w:hAnsi="宋体" w:cs="宋体"/>
          <w:b/>
          <w:bCs/>
          <w:sz w:val="44"/>
          <w:szCs w:val="44"/>
          <w:lang w:val="zh-CN"/>
        </w:rPr>
      </w:pPr>
    </w:p>
    <w:p>
      <w:pPr>
        <w:spacing w:line="560" w:lineRule="exact"/>
        <w:jc w:val="center"/>
        <w:rPr>
          <w:rFonts w:hint="eastAsia" w:ascii="方正小标宋简体" w:hAnsi="方正小标宋简体" w:eastAsia="方正小标宋简体" w:cs="方正小标宋简体"/>
          <w:b w:val="0"/>
          <w:bCs w:val="0"/>
          <w:sz w:val="44"/>
          <w:szCs w:val="28"/>
          <w:lang w:val="zh-CN" w:eastAsia="zh-CN"/>
        </w:rPr>
      </w:pPr>
      <w:r>
        <w:rPr>
          <w:rFonts w:hint="eastAsia" w:ascii="方正小标宋简体" w:hAnsi="方正小标宋简体" w:eastAsia="方正小标宋简体" w:cs="方正小标宋简体"/>
          <w:b w:val="0"/>
          <w:bCs w:val="0"/>
          <w:sz w:val="44"/>
          <w:szCs w:val="28"/>
          <w:lang w:val="zh-CN" w:eastAsia="zh-CN"/>
        </w:rPr>
        <w:t>云南</w:t>
      </w:r>
      <w:r>
        <w:rPr>
          <w:rFonts w:hint="eastAsia" w:ascii="方正小标宋简体" w:hAnsi="方正小标宋简体" w:eastAsia="方正小标宋简体" w:cs="方正小标宋简体"/>
          <w:b w:val="0"/>
          <w:bCs w:val="0"/>
          <w:sz w:val="44"/>
          <w:szCs w:val="28"/>
          <w:lang w:eastAsia="zh-CN"/>
        </w:rPr>
        <w:t>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橡胶种植</w:t>
      </w:r>
      <w:r>
        <w:rPr>
          <w:rFonts w:hint="eastAsia" w:ascii="方正小标宋简体" w:hAnsi="方正小标宋简体" w:eastAsia="方正小标宋简体" w:cs="方正小标宋简体"/>
          <w:b w:val="0"/>
          <w:bCs w:val="0"/>
          <w:sz w:val="44"/>
          <w:szCs w:val="28"/>
          <w:lang w:val="zh-CN" w:eastAsia="zh-CN"/>
        </w:rPr>
        <w:t>保险</w:t>
      </w:r>
    </w:p>
    <w:p>
      <w:pPr>
        <w:spacing w:line="560" w:lineRule="exact"/>
        <w:jc w:val="center"/>
        <w:rPr>
          <w:rFonts w:hint="eastAsia" w:ascii="方正小标宋简体" w:hAnsi="方正小标宋简体" w:eastAsia="方正小标宋简体" w:cs="方正小标宋简体"/>
          <w:b w:val="0"/>
          <w:bCs w:val="0"/>
          <w:sz w:val="44"/>
          <w:szCs w:val="28"/>
          <w:lang w:eastAsia="zh-CN"/>
        </w:rPr>
      </w:pPr>
      <w:r>
        <w:rPr>
          <w:rFonts w:hint="eastAsia" w:ascii="方正小标宋简体" w:hAnsi="方正小标宋简体" w:eastAsia="方正小标宋简体" w:cs="方正小标宋简体"/>
          <w:b w:val="0"/>
          <w:bCs w:val="0"/>
          <w:sz w:val="44"/>
          <w:szCs w:val="28"/>
          <w:lang w:val="zh-CN" w:eastAsia="zh-CN"/>
        </w:rPr>
        <w:t>行业示范条款</w:t>
      </w:r>
      <w:bookmarkStart w:id="0" w:name="_GoBack"/>
      <w:bookmarkEnd w:id="0"/>
    </w:p>
    <w:p>
      <w:pPr>
        <w:overflowPunct w:val="0"/>
        <w:spacing w:line="560" w:lineRule="exact"/>
        <w:jc w:val="both"/>
        <w:rPr>
          <w:rFonts w:ascii="宋体" w:hAnsi="宋体" w:cs="宋体"/>
          <w:b/>
          <w:bCs/>
          <w:sz w:val="44"/>
          <w:szCs w:val="44"/>
          <w:lang w:val="zh-CN"/>
        </w:rPr>
      </w:pPr>
    </w:p>
    <w:p>
      <w:pPr>
        <w:keepNext w:val="0"/>
        <w:keepLines w:val="0"/>
        <w:pageBreakBefore w:val="0"/>
        <w:widowControl w:val="0"/>
        <w:kinsoku/>
        <w:wordWrap/>
        <w:topLinePunct w:val="0"/>
        <w:autoSpaceDE/>
        <w:autoSpaceDN/>
        <w:bidi w:val="0"/>
        <w:adjustRightInd/>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总 则</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第一条 </w:t>
      </w:r>
      <w:r>
        <w:rPr>
          <w:rStyle w:val="13"/>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本保险合同由保险条款、投保单、保险单、保险凭证以及批单组成。凡涉及本保险合同的约定，均应采用书面形式。</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本保险合同可以由种植户、农业生产经营组织自行投保，也可以由农业生产经营组织、村民委员会等单位组织种植户投保。</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从事橡胶种植、管理的种植户或农业生产经营组织可以作为本保险合同的被保险人。</w:t>
      </w: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adjustRightInd/>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保险标的</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val="0"/>
          <w:bCs/>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sz w:val="32"/>
          <w:szCs w:val="32"/>
        </w:rPr>
        <w:t>同时符合下列条件的橡胶，可作为本保险合同的保险标的（以下称“保险橡胶”）：</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（一）经过政府部门审定的合格品种，且在当地已种植</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 xml:space="preserve">年（含）以上； </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（二）符合当地普遍采用的生产管理要求和种植规范标准，种植密度达到当地农业技术部门规定的标准；</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（三）种植地块位于当地洪水警戒水位线以上的非蓄洪区、非行洪区； </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（四）生长正常，管理规范。</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u w:val="single"/>
        </w:rPr>
      </w:pPr>
      <w:r>
        <w:rPr>
          <w:rFonts w:hint="eastAsia" w:ascii="黑体" w:hAnsi="黑体" w:eastAsia="黑体" w:cs="黑体"/>
          <w:b w:val="0"/>
          <w:bCs w:val="0"/>
          <w:sz w:val="32"/>
          <w:szCs w:val="32"/>
        </w:rPr>
        <w:t xml:space="preserve">第四条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与橡胶间种或套种的其他作物，不属于本保险合同的保险标的。</w:t>
      </w: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adjustRightInd/>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保险责任</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第五条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在保险期间内，由于下列原因直接造成保险橡胶的损失，</w:t>
      </w:r>
      <w:r>
        <w:rPr>
          <w:rFonts w:hint="eastAsia" w:ascii="仿宋_GB2312" w:hAnsi="仿宋_GB2312" w:eastAsia="仿宋_GB2312" w:cs="仿宋_GB2312"/>
          <w:b/>
          <w:sz w:val="32"/>
          <w:szCs w:val="32"/>
        </w:rPr>
        <w:t>且损失率达到20%（含）以上时</w:t>
      </w:r>
      <w:r>
        <w:rPr>
          <w:rFonts w:hint="eastAsia" w:ascii="仿宋_GB2312" w:hAnsi="仿宋_GB2312" w:eastAsia="仿宋_GB2312" w:cs="仿宋_GB2312"/>
          <w:sz w:val="32"/>
          <w:szCs w:val="32"/>
        </w:rPr>
        <w:t>，保险人按照本保险合同的约定负责赔偿：</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（一）暴雨、洪水（政府行蓄洪除外）、内涝、风灾、雹灾、冻灾、旱灾、地震、低温冷害、寒流等自然灾害；</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（二）火灾、泥石流、山体滑坡、野生动物毁损等意外事故；</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（三）重大病虫草鼠害。</w:t>
      </w: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adjustRightInd/>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责任免除</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第六条  </w:t>
      </w:r>
      <w:r>
        <w:rPr>
          <w:rFonts w:hint="eastAsia" w:ascii="仿宋_GB2312" w:hAnsi="仿宋_GB2312" w:eastAsia="仿宋_GB2312" w:cs="仿宋_GB2312"/>
          <w:b/>
          <w:bCs/>
          <w:sz w:val="32"/>
          <w:szCs w:val="32"/>
        </w:rPr>
        <w:t>由于下列原因造成的损失、费用，保险人不负赔偿责任：</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（一）行政行为或司法行为； </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（二）他人的恶意破坏行为，投保人及其家庭成员、被保险人及其家庭成员、投保人或被保险人雇用人员的故意或重大过失行为、管理不善；</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（三）越区引进新品种，没有按照生产技术规程要求进行生产管理或管理措施失误。</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下列损失、费用，保险人也不负责赔偿：</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（一）发生保险责任范围内的损失后，被保险人自行毁掉或放弃田间管理的保险橡胶而产生的损失或费用；</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（二）超出保险橡胶成熟期未及时收割造成的损失；</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（三）未达到本保险合同第五条损失率的损失。</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第八条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其他不属于本保险合同责任范围内的损失、费用，保险人也不负责赔偿。</w:t>
      </w:r>
    </w:p>
    <w:p>
      <w:pPr>
        <w:keepNext w:val="0"/>
        <w:keepLines w:val="0"/>
        <w:pageBreakBefore w:val="0"/>
        <w:widowControl w:val="0"/>
        <w:kinsoku/>
        <w:wordWrap/>
        <w:topLinePunct w:val="0"/>
        <w:autoSpaceDE/>
        <w:autoSpaceDN/>
        <w:bidi w:val="0"/>
        <w:adjustRightInd/>
        <w:snapToGrid/>
        <w:spacing w:line="360" w:lineRule="auto"/>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adjustRightInd/>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保险金额</w:t>
      </w:r>
    </w:p>
    <w:p>
      <w:pPr>
        <w:keepNext w:val="0"/>
        <w:keepLines w:val="0"/>
        <w:pageBreakBefore w:val="0"/>
        <w:widowControl/>
        <w:kinsoku/>
        <w:wordWrap/>
        <w:overflowPunct/>
        <w:topLinePunct w:val="0"/>
        <w:autoSpaceDE/>
        <w:autoSpaceDN/>
        <w:bidi w:val="0"/>
        <w:adjustRightInd w:val="0"/>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第九条  </w:t>
      </w:r>
      <w:r>
        <w:rPr>
          <w:rFonts w:hint="eastAsia" w:ascii="仿宋_GB2312" w:hAnsi="仿宋_GB2312" w:eastAsia="仿宋_GB2312" w:cs="仿宋_GB2312"/>
          <w:sz w:val="32"/>
          <w:szCs w:val="32"/>
        </w:rPr>
        <w:t>保险橡胶的每亩保险金额参照标的生长期内所发生的物化成本（包括：</w:t>
      </w:r>
      <w:r>
        <w:rPr>
          <w:rFonts w:hint="eastAsia" w:ascii="仿宋_GB2312" w:hAnsi="仿宋_GB2312" w:eastAsia="仿宋_GB2312" w:cs="仿宋_GB2312"/>
          <w:sz w:val="32"/>
          <w:szCs w:val="32"/>
          <w:lang w:val="en-US" w:eastAsia="zh-CN"/>
        </w:rPr>
        <w:t>苗木</w:t>
      </w:r>
      <w:r>
        <w:rPr>
          <w:rFonts w:hint="eastAsia" w:ascii="仿宋_GB2312" w:hAnsi="仿宋_GB2312" w:eastAsia="仿宋_GB2312" w:cs="仿宋_GB2312"/>
          <w:sz w:val="32"/>
          <w:szCs w:val="32"/>
        </w:rPr>
        <w:t>、化肥、农药、灌溉、机耕和地膜等）确定</w:t>
      </w:r>
      <w:r>
        <w:rPr>
          <w:rFonts w:hint="eastAsia" w:ascii="仿宋_GB2312" w:hAnsi="宋体" w:eastAsia="仿宋_GB2312"/>
          <w:sz w:val="32"/>
          <w:szCs w:val="32"/>
        </w:rPr>
        <w:t>，由投保人与保险人协商确定，并在保险单中载明。</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保险金额=每亩保险金额×保险面积</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保险面积以保险单载明为准。</w:t>
      </w:r>
    </w:p>
    <w:p>
      <w:pPr>
        <w:keepNext w:val="0"/>
        <w:keepLines w:val="0"/>
        <w:pageBreakBefore w:val="0"/>
        <w:widowControl w:val="0"/>
        <w:kinsoku/>
        <w:wordWrap/>
        <w:topLinePunct w:val="0"/>
        <w:autoSpaceDE/>
        <w:autoSpaceDN/>
        <w:bidi w:val="0"/>
        <w:adjustRightInd/>
        <w:snapToGrid/>
        <w:spacing w:line="360" w:lineRule="auto"/>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adjustRightInd/>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保险期间</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第十条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除另有约定外，本保险合同的保险责任期间为一年，具体保险期间以保险单载明为准。</w:t>
      </w:r>
    </w:p>
    <w:p>
      <w:pPr>
        <w:keepNext w:val="0"/>
        <w:keepLines w:val="0"/>
        <w:pageBreakBefore w:val="0"/>
        <w:widowControl w:val="0"/>
        <w:kinsoku/>
        <w:wordWrap/>
        <w:overflowPunct w:val="0"/>
        <w:topLinePunct w:val="0"/>
        <w:autoSpaceDE/>
        <w:autoSpaceDN/>
        <w:bidi w:val="0"/>
        <w:adjustRightInd/>
        <w:snapToGrid/>
        <w:spacing w:line="360" w:lineRule="auto"/>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adjustRightInd/>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保险人义务</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Style w:val="24"/>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4"/>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Style w:val="24"/>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Style w:val="24"/>
          <w:rFonts w:hint="eastAsia" w:ascii="仿宋_GB2312" w:hAnsi="仿宋_GB2312" w:eastAsia="仿宋_GB2312" w:cs="仿宋_GB2312"/>
          <w:color w:val="000000"/>
          <w:sz w:val="32"/>
          <w:szCs w:val="32"/>
        </w:rPr>
        <w:t>保险人按照</w:t>
      </w:r>
      <w:r>
        <w:rPr>
          <w:rFonts w:hint="eastAsia" w:ascii="仿宋_GB2312" w:hAnsi="仿宋_GB2312" w:eastAsia="仿宋_GB2312" w:cs="仿宋_GB2312"/>
          <w:sz w:val="32"/>
          <w:szCs w:val="32"/>
        </w:rPr>
        <w:t>本保险合同</w:t>
      </w:r>
      <w:r>
        <w:rPr>
          <w:rStyle w:val="24"/>
          <w:rFonts w:hint="eastAsia" w:ascii="仿宋_GB2312" w:hAnsi="仿宋_GB2312" w:eastAsia="仿宋_GB2312" w:cs="仿宋_GB2312"/>
          <w:color w:val="000000"/>
          <w:sz w:val="32"/>
          <w:szCs w:val="32"/>
        </w:rPr>
        <w:t>的约定，认为被保险人提供的有关索赔的证明和资料不完整的，应当及时一次性通知投保人、被保险人补充提供。</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日内，履行赔偿义务。保险合同对赔偿期限有约定的，保险人应当按照约定履行赔偿保险金义务。</w:t>
      </w:r>
    </w:p>
    <w:p>
      <w:pPr>
        <w:keepNext w:val="0"/>
        <w:keepLines w:val="0"/>
        <w:pageBreakBefore w:val="0"/>
        <w:widowControl w:val="0"/>
        <w:kinsoku/>
        <w:wordWrap/>
        <w:overflowPunct w:val="0"/>
        <w:topLinePunct w:val="0"/>
        <w:autoSpaceDE/>
        <w:autoSpaceDN/>
        <w:bidi w:val="0"/>
        <w:adjustRightInd/>
        <w:snapToGrid/>
        <w:spacing w:line="360" w:lineRule="auto"/>
        <w:ind w:firstLine="627" w:firstLineChars="19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保险人依照前款的规定作出核定后，对不属于保险责任的，应当自作出核定之日起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日内向被保险人发出拒绝赔偿通知书，并说明理由。</w:t>
      </w:r>
    </w:p>
    <w:p>
      <w:pPr>
        <w:keepNext w:val="0"/>
        <w:keepLines w:val="0"/>
        <w:pageBreakBefore w:val="0"/>
        <w:widowControl w:val="0"/>
        <w:kinsoku/>
        <w:wordWrap/>
        <w:overflowPunct w:val="0"/>
        <w:topLinePunct w:val="0"/>
        <w:autoSpaceDE/>
        <w:autoSpaceDN/>
        <w:bidi w:val="0"/>
        <w:adjustRightInd/>
        <w:snapToGrid/>
        <w:spacing w:line="560" w:lineRule="exact"/>
        <w:ind w:firstLine="627" w:firstLineChars="196"/>
        <w:textAlignment w:val="baseline"/>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adjustRightInd/>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投保人、被保险人义务</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 xml:space="preserve">条  </w:t>
      </w:r>
      <w:r>
        <w:rPr>
          <w:rFonts w:hint="eastAsia" w:ascii="仿宋_GB2312" w:hAnsi="仿宋_GB2312" w:eastAsia="仿宋_GB2312" w:cs="仿宋_GB2312"/>
          <w:sz w:val="32"/>
          <w:szCs w:val="32"/>
        </w:rPr>
        <w:t>投保人应履行如实告知义务，如实回答保险人就保险橡胶或被保险人的有关情况提出的询问，并如实填写投保单。</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投保人故意或者因重大过失未履行前款规定的如实告知义务，足以影响保险人决定是否同意承保或者提高保险费率的，保险人有权解除本合同。</w:t>
      </w:r>
      <w:r>
        <w:rPr>
          <w:rFonts w:hint="eastAsia" w:ascii="仿宋_GB2312" w:hAnsi="仿宋_GB2312" w:eastAsia="仿宋_GB2312" w:cs="仿宋_GB2312"/>
          <w:sz w:val="32"/>
          <w:szCs w:val="32"/>
        </w:rPr>
        <w:t>保险合同自保险人的解约通知书到达投保人或被保险人时解除。</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投保人故意不履行如实告知义务的，保险人对于合同解除前发生的保险事故，不承担赔偿保险金的责任，并不退还保险费。</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投保人因重大过失未履行如实告知义务，对保险事故的发生有严重影响的，保险人对于合同解除前发生的保险事故，不承担赔偿保险金的责任，但应当退还保险费。</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应当遵守国家以及地方有关橡胶种植管理的规定，搞好种植管理，建立、健全和执行田间管理的各项规章制度，接受农业部门和保险人的防灾检查及合理建议，切实做好安全防灾防损工作，维护保险橡胶的安全。</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保险人可以对被保险人遵守前款约定的情况进行检查，及时向投保人、被保险人提出消除不安全因素和隐患的书面建议，投保人、被保险人应该认真付诸实施。</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保险期间内，保险橡胶转让的，被保险人或者受让人应当及时通知保险人。</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知道保险事故发生后，被保险人应该：</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（二）及时通知保险人，并书面说明事故发生的原因、经过和损失情况； </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被保险人请求赔偿时，应向保险人提供下列证明和资料：</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（一）保险单正本或保险凭证；</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（二）索赔申请书和损失清单；</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（三）投保人、被保险人所能提供的与确认保险事故的性质、原因、损失程度等有关的证明和资料。 </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被保险人未履行第二十和二十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条约定的义务，导致损失扩大或保险人无法核实损失情况的，保险人对损失扩大的部分以及无法核实的损失不承担保险责任。</w:t>
      </w: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textAlignment w:val="baseline"/>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赔偿处理</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contextualSpacing/>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保险事故发生时，被保险人对保险橡胶不具有保险利益的，不得向保险人请求赔偿保险金。</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在保险期间内，保险橡胶发生本条款第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条所列保险责任范围内的损失，保险人按照以下方式计算赔偿：</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（一）全部损失。损失率达到80%（含）以上的，按全部损失计算赔付，发生全部损失经一次性赔付后，保险责任自行终止。</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赔偿金额=每亩保险金额×受损面积</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（二）部分损失。损失率达到20%（含）以上的，但未达到80%（不含）的，按部分损失计算赔付。</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赔偿金额=每亩保险金额×损失率×受损面积</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损失率=单位面积植株平均损失数量/单位面积植株平均数量×100%</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单位面积植株平均数量依据当地政府确定的符合当地普遍采用的种植规范标准和技术管理要求的植株数量，由投保人与保险人协商确定，并在保险单中载明。</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橡胶在发生损失后，保险人应对遭受损失的保险橡胶及时查勘，科学定损，将灾情和初步定损结果记录在案。可确定损失率的按照保险事故发生时每亩保险金额为计算标准；无法确定损失率的,实行两次（或多次）定损。第一次定损先将灾情和初步定损结果记录在案，经一定时间观察期后二次（或多次）定损，最终以最后一次定损结论作为确定损失程度的依据。</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（三）保险橡胶一次或多次受灾，每亩累计赔偿金额达到保险单载明的每亩保险金额时，该受灾保险橡胶保险责任终止。</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发生保险事故时，保险单载明的保险面积小于其可保面积时，可以区分保险面积与非保险面积的，保险人以保险单载明的保险面积为赔偿计算标准；无法区分保险面积与非保险面积的，保险人按保险单载明的保险面积与可保面积的比例计算赔偿。</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保险单载明的保险面积大于其可保面积时，保险人以可保面积为赔偿计算标准。</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本条所指可保面积指符合本保险合同约定的保险橡胶实际种植面积。</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发生保险事故时，若保险橡胶每亩保险金额低于或等于出险时的实际价值，则以每亩保险金额为赔偿计算标准；若保险橡胶每亩保险金额高于出险时的实际价值，则以出险时的实际价值为赔偿计算标准。</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val="0"/>
          <w:bCs w:val="0"/>
          <w:sz w:val="32"/>
          <w:szCs w:val="32"/>
        </w:rPr>
        <w:t>保险事故发生时，如果存在重复保险，保险人按照本保险合同的相应保险金额与其他保险合同及本保险合同相应保险金额总和的比例承担赔偿责任。</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其他保险人应承担的赔偿金额，本保险人不负责垫付。若被保险人未如实告知导致保险人多支付赔偿金的，保险人有权向被保险人追回多支付的部分。</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contextualSpacing/>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val="0"/>
          <w:bCs w:val="0"/>
          <w:sz w:val="32"/>
          <w:szCs w:val="32"/>
        </w:rPr>
        <w:t xml:space="preserve"> 保险橡胶发生部分损失，保险人履行赔偿义务后，本保险合同的保险金额自损失发生之日起相应减少，保险人不退还保险金额减少部分的保险费。</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二十九</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kern w:val="0"/>
          <w:sz w:val="32"/>
          <w:szCs w:val="32"/>
        </w:rPr>
      </w:pPr>
      <w:r>
        <w:rPr>
          <w:rFonts w:hint="eastAsia" w:ascii="黑体" w:hAnsi="黑体" w:eastAsia="黑体" w:cs="黑体"/>
          <w:b w:val="0"/>
          <w:bCs w:val="0"/>
          <w:sz w:val="32"/>
          <w:szCs w:val="32"/>
        </w:rPr>
        <w:t xml:space="preserve">第三十条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被保险人已经从有关责任方取得赔偿的，保险人赔偿保险金时，可以相应扣减被保险人已从有关责任方取得的赔偿金额。</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3" w:firstLineChars="200"/>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争议处理与法律适用</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color w:val="000000"/>
          <w:sz w:val="32"/>
          <w:szCs w:val="32"/>
        </w:rPr>
        <w:t>因履行本保险</w:t>
      </w:r>
      <w:r>
        <w:rPr>
          <w:rFonts w:hint="eastAsia" w:ascii="仿宋_GB2312" w:hAnsi="仿宋_GB2312" w:eastAsia="仿宋_GB2312" w:cs="仿宋_GB2312"/>
          <w:sz w:val="32"/>
          <w:szCs w:val="32"/>
        </w:rPr>
        <w:t>合同</w:t>
      </w:r>
      <w:r>
        <w:rPr>
          <w:rFonts w:hint="eastAsia" w:ascii="仿宋_GB2312" w:hAnsi="仿宋_GB2312" w:eastAsia="仿宋_GB2312" w:cs="仿宋_GB2312"/>
          <w:color w:val="000000"/>
          <w:sz w:val="32"/>
          <w:szCs w:val="32"/>
        </w:rPr>
        <w:t>发生的争议，由当事人协商解决。协商不成的，提交保险单载明的仲裁机构仲裁；保险单未载明仲裁机构且争议发生后未达成仲裁协议的，依法向中华人民共和国人民法院起诉。</w:t>
      </w:r>
    </w:p>
    <w:p>
      <w:pPr>
        <w:keepNext w:val="0"/>
        <w:keepLines w:val="0"/>
        <w:pageBreakBefore w:val="0"/>
        <w:widowControl w:val="0"/>
        <w:tabs>
          <w:tab w:val="left" w:pos="2160"/>
        </w:tabs>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与本保险合同有关的以及履行本保险合同产生的一切争议，适用中华人民共和国法律（不包括港澳台地区法律）。</w:t>
      </w: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其他事项</w:t>
      </w:r>
    </w:p>
    <w:p>
      <w:pPr>
        <w:adjustRightInd/>
        <w:snapToGrid/>
        <w:spacing w:line="360" w:lineRule="auto"/>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color w:val="auto"/>
          <w:kern w:val="0"/>
          <w:sz w:val="32"/>
          <w:szCs w:val="32"/>
          <w:lang w:val="en-US" w:eastAsia="zh-CN" w:bidi="ar-SA"/>
        </w:rPr>
        <w:t>第三十四条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val="en-US" w:eastAsia="zh-CN"/>
        </w:rPr>
        <w:t>橡胶</w:t>
      </w:r>
      <w:r>
        <w:rPr>
          <w:rFonts w:hint="eastAsia" w:ascii="仿宋_GB2312" w:hAnsi="仿宋_GB2312" w:eastAsia="仿宋_GB2312" w:cs="仿宋_GB2312"/>
          <w:sz w:val="32"/>
          <w:szCs w:val="32"/>
        </w:rPr>
        <w:t>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第三十五条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rPr>
      </w:pPr>
      <w:r>
        <w:rPr>
          <w:rFonts w:hint="eastAsia" w:ascii="仿宋_GB2312" w:hAnsi="仿宋_GB2312" w:eastAsia="仿宋_GB2312" w:cs="仿宋_GB2312"/>
          <w:b/>
          <w:bCs/>
          <w:sz w:val="32"/>
          <w:szCs w:val="32"/>
          <w:u w:val="none"/>
          <w:lang w:val="en-US" w:eastAsia="zh-CN"/>
        </w:rPr>
        <w:t>在保险合同有效期内，投保人、保险人均不得因保险橡胶的危险程度发生变化增加保险费或者解除本保险合同。</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adjustRightInd/>
        <w:snapToGrid/>
        <w:spacing w:line="360" w:lineRule="auto"/>
        <w:contextualSpacing/>
        <w:jc w:val="center"/>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释 义</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contextualSpacing/>
        <w:jc w:val="both"/>
        <w:textAlignment w:val="baseline"/>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第三十七条</w:t>
      </w:r>
      <w:r>
        <w:rPr>
          <w:rFonts w:hint="eastAsia" w:ascii="黑体" w:hAnsi="黑体" w:eastAsia="黑体" w:cs="黑体"/>
          <w:b w:val="0"/>
          <w:bCs w:val="0"/>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本保险合同涉及下列术语时，适用下列释</w:t>
      </w:r>
    </w:p>
    <w:p>
      <w:pPr>
        <w:keepNext w:val="0"/>
        <w:keepLines w:val="0"/>
        <w:pageBreakBefore w:val="0"/>
        <w:widowControl w:val="0"/>
        <w:kinsoku/>
        <w:wordWrap/>
        <w:overflowPunct w:val="0"/>
        <w:topLinePunct w:val="0"/>
        <w:autoSpaceDE/>
        <w:autoSpaceDN/>
        <w:bidi w:val="0"/>
        <w:adjustRightInd/>
        <w:snapToGrid/>
        <w:spacing w:line="360" w:lineRule="auto"/>
        <w:contextualSpacing/>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义：</w:t>
      </w:r>
    </w:p>
    <w:p>
      <w:pPr>
        <w:keepNext w:val="0"/>
        <w:keepLines w:val="0"/>
        <w:pageBreakBefore w:val="0"/>
        <w:widowControl w:val="0"/>
        <w:kinsoku/>
        <w:wordWrap/>
        <w:overflowPunct w:val="0"/>
        <w:topLinePunct w:val="0"/>
        <w:autoSpaceDE/>
        <w:autoSpaceDN/>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（一）暴雨：指降雨量每小时在16毫米以上，或连续12小时降雨量达30毫米以上，或连续24小时降雨量达50毫米以上。</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规律性涨潮、海水倒灌、自动灭火设施漏水以及常年水位线以下或地下渗水、水管爆裂、政府行蓄洪不属洪水责任。</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（三）内涝：指由于降水过多，地面积水不能及时排除，农田积水超过作物耐淹能力，造成作物减产的灾害。</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（四）风灾：指8级（含）以上大风，即风速在17.2米/秒（含）以上的自然风。</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（五）雹灾：指在对流性天气控制下，积雨云中凝结生成的冰块从空中降落，造成作物严重的机械损伤而带来损失的灾害。</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（六）冻灾：指因遇到０℃以下或长期持续在０℃以下的温度，引起植株体冰冻或是丧失一切生理活力，造成植株死亡或部分死亡的灾害。</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（七）旱灾：指因自然气候的影响，土壤水与农作物生长需水不平衡造成植株异常水分短缺，从而直接导致农作物减产和绝收损失的灾害。</w:t>
      </w:r>
      <w:r>
        <w:rPr>
          <w:rFonts w:hint="eastAsia" w:ascii="仿宋_GB2312" w:hAnsi="仿宋_GB2312" w:eastAsia="仿宋_GB2312" w:cs="仿宋_GB2312"/>
          <w:b/>
          <w:bCs/>
          <w:sz w:val="32"/>
          <w:szCs w:val="32"/>
        </w:rPr>
        <w:t>旱灾以县级以上（含县级）农业技术部门和气象部门鉴定为准。</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（八）地震：指是地壳快速释放能量过程中造成振动，期间会产生地震波的一种自然现象。</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（九）低温冷害：指农作物在生育期间，遭受低于其生长发育所需的环境温度，引起农作物生育期延迟，或使其生殖器官的生理机能受到损害，直接导致农作物减产或绝收损失的灾害。</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（十）寒流：指因遭遇气温骤降引起农作物生理机能障碍，直接导致农作物减产或绝收损失的灾害。</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（十一）火灾：指在时间或空间上失去控制的燃烧所造成的灾害。它必须具备三个条件：</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1.有燃烧现象，即有热有光有火焰；</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2.偶然、意外发生的燃烧；</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3.燃烧失去控制并有蔓延扩大的趋势。</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（十二）泥石流：由于雨水、冰雪融化等水源激发的、含有大量泥沙石块的特殊洪流。</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（十三）山体滑坡：山体不稳的岩土体在重力作用下突然整体向下滑动的现象。</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（十四）野生动物毁损：由于野生动物破坏，造成保险橡胶集中连片受损的灾害。</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（十五）重大病虫草鼠害：大面积、集中连片发生的，并造成农作物严重损失的橡胶常见病虫草鼠害。</w:t>
      </w:r>
      <w:r>
        <w:rPr>
          <w:rFonts w:hint="eastAsia" w:ascii="仿宋_GB2312" w:hAnsi="仿宋_GB2312" w:eastAsia="仿宋_GB2312" w:cs="仿宋_GB2312"/>
          <w:b/>
          <w:bCs/>
          <w:sz w:val="32"/>
          <w:szCs w:val="32"/>
        </w:rPr>
        <w:t>病虫草鼠害以县级以上（含县级）农业主管部门或农业技术部门鉴定为准。</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2"/>
      </w:rPr>
    </w:pPr>
    <w:r>
      <w:fldChar w:fldCharType="begin"/>
    </w:r>
    <w:r>
      <w:rPr>
        <w:rStyle w:val="12"/>
      </w:rPr>
      <w:instrText xml:space="preserve">PAGE  </w:instrText>
    </w:r>
    <w:r>
      <w:fldChar w:fldCharType="end"/>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5"/>
    <w:rsid w:val="000008DF"/>
    <w:rsid w:val="00001322"/>
    <w:rsid w:val="00006111"/>
    <w:rsid w:val="0001623B"/>
    <w:rsid w:val="00063B8C"/>
    <w:rsid w:val="00070F9D"/>
    <w:rsid w:val="00080696"/>
    <w:rsid w:val="0008671D"/>
    <w:rsid w:val="00090F7C"/>
    <w:rsid w:val="000A4FD3"/>
    <w:rsid w:val="000B6A07"/>
    <w:rsid w:val="000D67E5"/>
    <w:rsid w:val="000E1C5B"/>
    <w:rsid w:val="000E5666"/>
    <w:rsid w:val="000E6F70"/>
    <w:rsid w:val="000F2893"/>
    <w:rsid w:val="00100C80"/>
    <w:rsid w:val="00102556"/>
    <w:rsid w:val="00105AA9"/>
    <w:rsid w:val="0011220D"/>
    <w:rsid w:val="00133AB9"/>
    <w:rsid w:val="00135D91"/>
    <w:rsid w:val="00141429"/>
    <w:rsid w:val="00164AD3"/>
    <w:rsid w:val="00165205"/>
    <w:rsid w:val="001B05D3"/>
    <w:rsid w:val="001B2020"/>
    <w:rsid w:val="001E03AC"/>
    <w:rsid w:val="001F47FF"/>
    <w:rsid w:val="001F5795"/>
    <w:rsid w:val="001F7E58"/>
    <w:rsid w:val="002014FA"/>
    <w:rsid w:val="002040DC"/>
    <w:rsid w:val="00212CD2"/>
    <w:rsid w:val="00216062"/>
    <w:rsid w:val="00227355"/>
    <w:rsid w:val="00230F40"/>
    <w:rsid w:val="00236412"/>
    <w:rsid w:val="00243D07"/>
    <w:rsid w:val="00246A11"/>
    <w:rsid w:val="002512C8"/>
    <w:rsid w:val="0025133A"/>
    <w:rsid w:val="00253928"/>
    <w:rsid w:val="002560DB"/>
    <w:rsid w:val="00263924"/>
    <w:rsid w:val="00264CD3"/>
    <w:rsid w:val="00285EBF"/>
    <w:rsid w:val="00286855"/>
    <w:rsid w:val="002948D6"/>
    <w:rsid w:val="002A230E"/>
    <w:rsid w:val="002E493A"/>
    <w:rsid w:val="003114A5"/>
    <w:rsid w:val="00321503"/>
    <w:rsid w:val="003321FB"/>
    <w:rsid w:val="00373E9A"/>
    <w:rsid w:val="00390D76"/>
    <w:rsid w:val="00393515"/>
    <w:rsid w:val="003A5A2E"/>
    <w:rsid w:val="003D7237"/>
    <w:rsid w:val="003E3D2D"/>
    <w:rsid w:val="003E7F0F"/>
    <w:rsid w:val="00410DC9"/>
    <w:rsid w:val="00423BE7"/>
    <w:rsid w:val="004335AC"/>
    <w:rsid w:val="004347C7"/>
    <w:rsid w:val="004351BD"/>
    <w:rsid w:val="00440B80"/>
    <w:rsid w:val="004412F0"/>
    <w:rsid w:val="00441E82"/>
    <w:rsid w:val="0044633D"/>
    <w:rsid w:val="00460985"/>
    <w:rsid w:val="00487A4B"/>
    <w:rsid w:val="004A6CD2"/>
    <w:rsid w:val="004B3A5E"/>
    <w:rsid w:val="004E3A5A"/>
    <w:rsid w:val="004E4FFA"/>
    <w:rsid w:val="004E7EBB"/>
    <w:rsid w:val="0051617B"/>
    <w:rsid w:val="00517729"/>
    <w:rsid w:val="00532A1E"/>
    <w:rsid w:val="00536CEF"/>
    <w:rsid w:val="00566D15"/>
    <w:rsid w:val="0058049C"/>
    <w:rsid w:val="00582F52"/>
    <w:rsid w:val="005A0810"/>
    <w:rsid w:val="005A5D9C"/>
    <w:rsid w:val="005B07A5"/>
    <w:rsid w:val="005B3E3C"/>
    <w:rsid w:val="005D5671"/>
    <w:rsid w:val="005E2501"/>
    <w:rsid w:val="005E2BA4"/>
    <w:rsid w:val="005E3D27"/>
    <w:rsid w:val="005F10F3"/>
    <w:rsid w:val="005F12E3"/>
    <w:rsid w:val="005F247E"/>
    <w:rsid w:val="005F762F"/>
    <w:rsid w:val="0060661E"/>
    <w:rsid w:val="0062590E"/>
    <w:rsid w:val="006302AC"/>
    <w:rsid w:val="00632302"/>
    <w:rsid w:val="00640EB0"/>
    <w:rsid w:val="00645C15"/>
    <w:rsid w:val="00652EA2"/>
    <w:rsid w:val="00664D01"/>
    <w:rsid w:val="0066617D"/>
    <w:rsid w:val="0068045D"/>
    <w:rsid w:val="0068074E"/>
    <w:rsid w:val="006848D6"/>
    <w:rsid w:val="006B0894"/>
    <w:rsid w:val="006B5315"/>
    <w:rsid w:val="006D4CC5"/>
    <w:rsid w:val="006F2D39"/>
    <w:rsid w:val="006F5429"/>
    <w:rsid w:val="006F5C9B"/>
    <w:rsid w:val="00710BBE"/>
    <w:rsid w:val="00713259"/>
    <w:rsid w:val="00716BCF"/>
    <w:rsid w:val="007246E8"/>
    <w:rsid w:val="0073108F"/>
    <w:rsid w:val="00737449"/>
    <w:rsid w:val="00750ECE"/>
    <w:rsid w:val="007561A1"/>
    <w:rsid w:val="007852E8"/>
    <w:rsid w:val="007863EB"/>
    <w:rsid w:val="00792463"/>
    <w:rsid w:val="007C08C5"/>
    <w:rsid w:val="007C1E40"/>
    <w:rsid w:val="007D7ADE"/>
    <w:rsid w:val="007E6E85"/>
    <w:rsid w:val="007F04DA"/>
    <w:rsid w:val="007F3312"/>
    <w:rsid w:val="0080517A"/>
    <w:rsid w:val="00807E81"/>
    <w:rsid w:val="00821966"/>
    <w:rsid w:val="008364CA"/>
    <w:rsid w:val="0084266F"/>
    <w:rsid w:val="008478A9"/>
    <w:rsid w:val="00856B90"/>
    <w:rsid w:val="00860BDB"/>
    <w:rsid w:val="008618A9"/>
    <w:rsid w:val="00894420"/>
    <w:rsid w:val="008A51EB"/>
    <w:rsid w:val="008C7AA0"/>
    <w:rsid w:val="008D20A2"/>
    <w:rsid w:val="008D6D6C"/>
    <w:rsid w:val="008D7F64"/>
    <w:rsid w:val="008E31E2"/>
    <w:rsid w:val="008F485A"/>
    <w:rsid w:val="00901266"/>
    <w:rsid w:val="00907146"/>
    <w:rsid w:val="00911583"/>
    <w:rsid w:val="009339B5"/>
    <w:rsid w:val="00934221"/>
    <w:rsid w:val="009343F2"/>
    <w:rsid w:val="00951F4F"/>
    <w:rsid w:val="00957929"/>
    <w:rsid w:val="00966902"/>
    <w:rsid w:val="009673E3"/>
    <w:rsid w:val="0097697B"/>
    <w:rsid w:val="009C112B"/>
    <w:rsid w:val="009C2231"/>
    <w:rsid w:val="009D6265"/>
    <w:rsid w:val="009E5A14"/>
    <w:rsid w:val="00A12F8C"/>
    <w:rsid w:val="00A16961"/>
    <w:rsid w:val="00A2498F"/>
    <w:rsid w:val="00A31CCC"/>
    <w:rsid w:val="00A44E2A"/>
    <w:rsid w:val="00A6734C"/>
    <w:rsid w:val="00A67914"/>
    <w:rsid w:val="00AA0005"/>
    <w:rsid w:val="00AA195D"/>
    <w:rsid w:val="00AA5C9C"/>
    <w:rsid w:val="00AB1588"/>
    <w:rsid w:val="00AB213C"/>
    <w:rsid w:val="00AC4AD9"/>
    <w:rsid w:val="00AE7E14"/>
    <w:rsid w:val="00AF5A98"/>
    <w:rsid w:val="00B059C2"/>
    <w:rsid w:val="00B2027B"/>
    <w:rsid w:val="00B276C4"/>
    <w:rsid w:val="00B31763"/>
    <w:rsid w:val="00B433C3"/>
    <w:rsid w:val="00B603D7"/>
    <w:rsid w:val="00B61BCA"/>
    <w:rsid w:val="00B672E7"/>
    <w:rsid w:val="00B76EA3"/>
    <w:rsid w:val="00B805DD"/>
    <w:rsid w:val="00B82546"/>
    <w:rsid w:val="00BB52BC"/>
    <w:rsid w:val="00BD0A73"/>
    <w:rsid w:val="00C057C3"/>
    <w:rsid w:val="00C32777"/>
    <w:rsid w:val="00C33266"/>
    <w:rsid w:val="00C52B35"/>
    <w:rsid w:val="00C549B3"/>
    <w:rsid w:val="00C54EBB"/>
    <w:rsid w:val="00C60B6C"/>
    <w:rsid w:val="00C61901"/>
    <w:rsid w:val="00CA6609"/>
    <w:rsid w:val="00CA6ACF"/>
    <w:rsid w:val="00CB1882"/>
    <w:rsid w:val="00CB7A2A"/>
    <w:rsid w:val="00CD6389"/>
    <w:rsid w:val="00CF4047"/>
    <w:rsid w:val="00D3575D"/>
    <w:rsid w:val="00D3740E"/>
    <w:rsid w:val="00D37E46"/>
    <w:rsid w:val="00D57E88"/>
    <w:rsid w:val="00D708FB"/>
    <w:rsid w:val="00D77711"/>
    <w:rsid w:val="00D82B20"/>
    <w:rsid w:val="00D900AF"/>
    <w:rsid w:val="00D93319"/>
    <w:rsid w:val="00D96021"/>
    <w:rsid w:val="00DA0162"/>
    <w:rsid w:val="00DA0607"/>
    <w:rsid w:val="00DA2557"/>
    <w:rsid w:val="00DA4715"/>
    <w:rsid w:val="00DA721E"/>
    <w:rsid w:val="00DB5326"/>
    <w:rsid w:val="00DC2601"/>
    <w:rsid w:val="00DD06D0"/>
    <w:rsid w:val="00DD196F"/>
    <w:rsid w:val="00DF0B85"/>
    <w:rsid w:val="00DF4C76"/>
    <w:rsid w:val="00E0663D"/>
    <w:rsid w:val="00E23C6A"/>
    <w:rsid w:val="00E33A33"/>
    <w:rsid w:val="00E40561"/>
    <w:rsid w:val="00E41743"/>
    <w:rsid w:val="00E428B5"/>
    <w:rsid w:val="00E550C8"/>
    <w:rsid w:val="00E65A58"/>
    <w:rsid w:val="00E65ABF"/>
    <w:rsid w:val="00E6740F"/>
    <w:rsid w:val="00E8036A"/>
    <w:rsid w:val="00E8703D"/>
    <w:rsid w:val="00E9267A"/>
    <w:rsid w:val="00EA0CE1"/>
    <w:rsid w:val="00EA4367"/>
    <w:rsid w:val="00EB1AD8"/>
    <w:rsid w:val="00EC208B"/>
    <w:rsid w:val="00EC6062"/>
    <w:rsid w:val="00ED294E"/>
    <w:rsid w:val="00ED2F03"/>
    <w:rsid w:val="00F41FDD"/>
    <w:rsid w:val="00F42A72"/>
    <w:rsid w:val="00F43640"/>
    <w:rsid w:val="00F4642E"/>
    <w:rsid w:val="00F47DC8"/>
    <w:rsid w:val="00F523E9"/>
    <w:rsid w:val="00F7717A"/>
    <w:rsid w:val="00F87C17"/>
    <w:rsid w:val="00F9096B"/>
    <w:rsid w:val="00FB6A74"/>
    <w:rsid w:val="00FC6A00"/>
    <w:rsid w:val="00FE036D"/>
    <w:rsid w:val="00FE6DD9"/>
    <w:rsid w:val="00FF2006"/>
    <w:rsid w:val="00FF40B8"/>
    <w:rsid w:val="00FF7EF6"/>
    <w:rsid w:val="012B3485"/>
    <w:rsid w:val="06C63C72"/>
    <w:rsid w:val="087D1763"/>
    <w:rsid w:val="0A10582E"/>
    <w:rsid w:val="0A222A1B"/>
    <w:rsid w:val="0C260E1A"/>
    <w:rsid w:val="100B6968"/>
    <w:rsid w:val="18096344"/>
    <w:rsid w:val="18BC0F05"/>
    <w:rsid w:val="1F250D99"/>
    <w:rsid w:val="24106CF2"/>
    <w:rsid w:val="2B4E6A18"/>
    <w:rsid w:val="2B8A3255"/>
    <w:rsid w:val="2E7C6E9C"/>
    <w:rsid w:val="2F25085E"/>
    <w:rsid w:val="2F934B35"/>
    <w:rsid w:val="30107E97"/>
    <w:rsid w:val="323B3C27"/>
    <w:rsid w:val="341131DA"/>
    <w:rsid w:val="34AA7D8A"/>
    <w:rsid w:val="446050EE"/>
    <w:rsid w:val="487A44EF"/>
    <w:rsid w:val="48922B14"/>
    <w:rsid w:val="4C8E4F7E"/>
    <w:rsid w:val="4EA45343"/>
    <w:rsid w:val="51745031"/>
    <w:rsid w:val="533872A2"/>
    <w:rsid w:val="54BB641D"/>
    <w:rsid w:val="54DC5A73"/>
    <w:rsid w:val="5D316075"/>
    <w:rsid w:val="5F425B31"/>
    <w:rsid w:val="63425013"/>
    <w:rsid w:val="683147E1"/>
    <w:rsid w:val="6D890998"/>
    <w:rsid w:val="70E13B52"/>
    <w:rsid w:val="7A3D1763"/>
    <w:rsid w:val="7BA9043A"/>
    <w:rsid w:val="7BD46E43"/>
    <w:rsid w:val="7C530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semiHidden/>
    <w:unhideWhenUsed/>
    <w:qFormat/>
    <w:uiPriority w:val="99"/>
    <w:rPr>
      <w:b/>
      <w:bCs/>
    </w:rPr>
  </w:style>
  <w:style w:type="paragraph" w:styleId="4">
    <w:name w:val="annotation text"/>
    <w:basedOn w:val="1"/>
    <w:link w:val="22"/>
    <w:semiHidden/>
    <w:unhideWhenUsed/>
    <w:qFormat/>
    <w:uiPriority w:val="99"/>
    <w:pPr>
      <w:jc w:val="left"/>
    </w:pPr>
  </w:style>
  <w:style w:type="paragraph" w:styleId="5">
    <w:name w:val="Body Text"/>
    <w:basedOn w:val="1"/>
    <w:link w:val="19"/>
    <w:qFormat/>
    <w:uiPriority w:val="0"/>
    <w:rPr>
      <w:rFonts w:eastAsia="仿宋_GB2312"/>
      <w:sz w:val="32"/>
    </w:rPr>
  </w:style>
  <w:style w:type="paragraph" w:styleId="6">
    <w:name w:val="Plain Text"/>
    <w:basedOn w:val="1"/>
    <w:qFormat/>
    <w:uiPriority w:val="0"/>
    <w:rPr>
      <w:rFonts w:ascii="宋体" w:hAnsi="Courier New" w:cs="Courier New"/>
      <w:szCs w:val="21"/>
    </w:rPr>
  </w:style>
  <w:style w:type="paragraph" w:styleId="7">
    <w:name w:val="Body Text Indent 2"/>
    <w:basedOn w:val="1"/>
    <w:link w:val="20"/>
    <w:qFormat/>
    <w:uiPriority w:val="0"/>
    <w:pPr>
      <w:spacing w:after="120" w:line="480" w:lineRule="auto"/>
      <w:ind w:left="420" w:leftChars="200"/>
    </w:pPr>
    <w:rPr>
      <w:rFonts w:asciiTheme="minorHAnsi" w:hAnsiTheme="minorHAnsi" w:eastAsiaTheme="minorEastAsia" w:cstheme="minorBidi"/>
    </w:rPr>
  </w:style>
  <w:style w:type="paragraph" w:styleId="8">
    <w:name w:val="Balloon Text"/>
    <w:basedOn w:val="1"/>
    <w:link w:val="21"/>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10"/>
    <w:semiHidden/>
    <w:qFormat/>
    <w:uiPriority w:val="99"/>
    <w:rPr>
      <w:sz w:val="18"/>
      <w:szCs w:val="18"/>
    </w:rPr>
  </w:style>
  <w:style w:type="character" w:customStyle="1" w:styleId="17">
    <w:name w:val="页脚 Char"/>
    <w:basedOn w:val="11"/>
    <w:link w:val="9"/>
    <w:qFormat/>
    <w:uiPriority w:val="99"/>
    <w:rPr>
      <w:sz w:val="18"/>
      <w:szCs w:val="18"/>
    </w:rPr>
  </w:style>
  <w:style w:type="character" w:customStyle="1" w:styleId="18">
    <w:name w:val="正文文本缩进 2 Char"/>
    <w:qFormat/>
    <w:uiPriority w:val="0"/>
    <w:rPr>
      <w:szCs w:val="24"/>
    </w:rPr>
  </w:style>
  <w:style w:type="character" w:customStyle="1" w:styleId="19">
    <w:name w:val="正文文本 Char"/>
    <w:basedOn w:val="11"/>
    <w:link w:val="5"/>
    <w:qFormat/>
    <w:uiPriority w:val="0"/>
    <w:rPr>
      <w:rFonts w:ascii="Times New Roman" w:hAnsi="Times New Roman" w:eastAsia="仿宋_GB2312" w:cs="Times New Roman"/>
      <w:sz w:val="32"/>
      <w:szCs w:val="24"/>
    </w:rPr>
  </w:style>
  <w:style w:type="character" w:customStyle="1" w:styleId="20">
    <w:name w:val="正文文本缩进 2 Char1"/>
    <w:basedOn w:val="11"/>
    <w:link w:val="7"/>
    <w:semiHidden/>
    <w:qFormat/>
    <w:uiPriority w:val="99"/>
    <w:rPr>
      <w:rFonts w:ascii="Times New Roman" w:hAnsi="Times New Roman" w:eastAsia="宋体" w:cs="Times New Roman"/>
      <w:szCs w:val="24"/>
    </w:rPr>
  </w:style>
  <w:style w:type="character" w:customStyle="1" w:styleId="21">
    <w:name w:val="批注框文本 Char"/>
    <w:basedOn w:val="11"/>
    <w:link w:val="8"/>
    <w:semiHidden/>
    <w:qFormat/>
    <w:uiPriority w:val="99"/>
    <w:rPr>
      <w:rFonts w:ascii="Times New Roman" w:hAnsi="Times New Roman" w:eastAsia="宋体" w:cs="Times New Roman"/>
      <w:sz w:val="18"/>
      <w:szCs w:val="18"/>
    </w:rPr>
  </w:style>
  <w:style w:type="character" w:customStyle="1" w:styleId="22">
    <w:name w:val="批注文字 Char"/>
    <w:basedOn w:val="11"/>
    <w:link w:val="4"/>
    <w:semiHidden/>
    <w:qFormat/>
    <w:uiPriority w:val="99"/>
    <w:rPr>
      <w:rFonts w:ascii="Times New Roman" w:hAnsi="Times New Roman" w:eastAsia="宋体" w:cs="Times New Roman"/>
      <w:szCs w:val="24"/>
    </w:rPr>
  </w:style>
  <w:style w:type="character" w:customStyle="1" w:styleId="23">
    <w:name w:val="批注主题 Char"/>
    <w:basedOn w:val="22"/>
    <w:link w:val="3"/>
    <w:semiHidden/>
    <w:qFormat/>
    <w:uiPriority w:val="99"/>
    <w:rPr>
      <w:rFonts w:ascii="Times New Roman" w:hAnsi="Times New Roman" w:eastAsia="宋体" w:cs="Times New Roman"/>
      <w:b/>
      <w:bCs/>
      <w:szCs w:val="24"/>
    </w:rPr>
  </w:style>
  <w:style w:type="character" w:customStyle="1" w:styleId="24">
    <w:name w:val="apple-style-span"/>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815</Words>
  <Characters>4651</Characters>
  <Lines>38</Lines>
  <Paragraphs>10</Paragraphs>
  <TotalTime>1</TotalTime>
  <ScaleCrop>false</ScaleCrop>
  <LinksUpToDate>false</LinksUpToDate>
  <CharactersWithSpaces>5456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2020-07-29T08:59:00Z</dcterms:created>
  <dc:creator>User</dc:creator>
  <cp:lastModifiedBy>刘燕</cp:lastModifiedBy>
  <dcterms:modified xsi:type="dcterms:W3CDTF">2023-05-11T08:52:12Z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1BC3D9D762F84509831CC133C28A3F37</vt:lpwstr>
  </property>
</Properties>
</file>